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8E" w:rsidRPr="00AC608E" w:rsidRDefault="00AC608E" w:rsidP="00AC608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6"/>
      <w:bookmarkEnd w:id="0"/>
      <w:r w:rsidRPr="00AC6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AC6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оснований, определяющих нецелесообразность размещения ИС (ИР) ввиду специфики ее (его) назначения и</w:t>
      </w:r>
      <w:r w:rsidR="003F5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AC6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 эксплуатации</w:t>
      </w:r>
      <w:r w:rsidR="00CE43E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предназначена (ИР предназначен) для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функционирования локальных автоматизированных систем управления технологическими процессами (АСУТП, АСУП, 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) систем диспетчерского управления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данных (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SCADA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отнесенных к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таковым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24.104-85 «Единая система стандартов автоматизированных систем управления. Автоматизированные системы управления. Общие требования», ГОСТ 23004-78 «Механизация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технологических процессов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машиностроении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приборостроении. Основные термины, определения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обозначения», ГОСТ 3.1109-82 «Единая система технологической документации. Термины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основных понятий».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связана (ИР связан)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функционированием локальных вычислительных сетей государственной организации, а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предназначена (предназначен) для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администрирования таких локальных вычислительных сетей,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сервера каталогов пользователей для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ролевой модели доступа к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сетевым ресурсам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сервисам, сервера управления телекоммуникационным оборудованием (его мониторинга).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(ИР) является или непосредственно связана (связан)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функционированием локальных систем безопасности, территориально расположенных на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 государственных организаций,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систем тревожной сигнализации (в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50775-95 (МЭК 60839-1-1:1988 «Системы тревожной сигнализации. Часть 1. Общие требования. Раздел 1. Общие положения»), систем контроля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доступом (в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СТБ ГОСТ Р 51241-2003 «Средства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контроля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доступом. Классификация. Общие технические требования. Методы испытаний»).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создана (ИР создан)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устаревших технологических или программных решений, имеющих срок эксплуатации более 5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лет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 обеспечить ее (его) функционирование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виртуализации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с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технологий облачных вычислений,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ее (его) модернизация невозможна или экономически нецелесообразна.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отнесена (ИР отнесен)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порядке к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важным объектам информатизации.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предназначена (ИР предназначен) для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 обеспечения деятельности государственной организации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функционирует исключительно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инфраструктуре государственной организации.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ИС (ИР) является многоуровневой (многоуровневым), распределенной (распределенным) по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административно-территориальным единицам.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размещении ИС (ИР) невозможно организовать резервирование линий электросвязи.</w:t>
      </w:r>
    </w:p>
    <w:p w:rsidR="00AC608E" w:rsidRPr="00AC608E" w:rsidRDefault="00AC608E" w:rsidP="00AC608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ИС (ИР) повлечет высвобождение ПТС, которые не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задействованы в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технологических процессах государственной организации и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списанию до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C608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срока их амортизации.</w:t>
      </w:r>
    </w:p>
    <w:p w:rsidR="00820FE6" w:rsidRDefault="002D7553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53" w:rsidRDefault="002D7553" w:rsidP="00CE43EE">
      <w:pPr>
        <w:spacing w:after="0" w:line="240" w:lineRule="auto"/>
      </w:pPr>
      <w:r>
        <w:separator/>
      </w:r>
    </w:p>
  </w:endnote>
  <w:endnote w:type="continuationSeparator" w:id="0">
    <w:p w:rsidR="002D7553" w:rsidRDefault="002D7553" w:rsidP="00C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53" w:rsidRDefault="002D7553" w:rsidP="00CE43EE">
      <w:pPr>
        <w:spacing w:after="0" w:line="240" w:lineRule="auto"/>
      </w:pPr>
      <w:r>
        <w:separator/>
      </w:r>
    </w:p>
  </w:footnote>
  <w:footnote w:type="continuationSeparator" w:id="0">
    <w:p w:rsidR="002D7553" w:rsidRDefault="002D7553" w:rsidP="00CE43EE">
      <w:pPr>
        <w:spacing w:after="0" w:line="240" w:lineRule="auto"/>
      </w:pPr>
      <w:r>
        <w:continuationSeparator/>
      </w:r>
    </w:p>
  </w:footnote>
  <w:footnote w:id="1">
    <w:p w:rsidR="00CE43EE" w:rsidRPr="00CE43EE" w:rsidRDefault="00CE43EE" w:rsidP="00CE43EE">
      <w:pPr>
        <w:pStyle w:val="a4"/>
        <w:jc w:val="both"/>
        <w:rPr>
          <w:rFonts w:ascii="Times New Roman" w:hAnsi="Times New Roman" w:cs="Times New Roman"/>
        </w:rPr>
      </w:pPr>
      <w:r w:rsidRPr="00CE43EE">
        <w:rPr>
          <w:rStyle w:val="a6"/>
          <w:rFonts w:ascii="Times New Roman" w:hAnsi="Times New Roman" w:cs="Times New Roman"/>
        </w:rPr>
        <w:footnoteRef/>
      </w:r>
      <w:r w:rsidRPr="00CE43EE">
        <w:rPr>
          <w:rFonts w:ascii="Times New Roman" w:hAnsi="Times New Roman" w:cs="Times New Roman"/>
        </w:rPr>
        <w:t xml:space="preserve"> См.: приложение 2 к </w:t>
      </w:r>
      <w:hyperlink r:id="rId1" w:anchor="a2" w:tooltip="+" w:history="1">
        <w:r w:rsidRPr="00CE43EE">
          <w:rPr>
            <w:rFonts w:ascii="Times New Roman" w:hAnsi="Times New Roman" w:cs="Times New Roman"/>
          </w:rPr>
          <w:t>Методике</w:t>
        </w:r>
      </w:hyperlink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оценки и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принятия решения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целесообразности размещения существующих,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создаваемых (приобретаемых, модернизируемых)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программно-технических средств, информационных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систем (ресурсов) государственных органов и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CE43EE">
        <w:rPr>
          <w:rFonts w:ascii="Times New Roman" w:hAnsi="Times New Roman" w:cs="Times New Roman"/>
        </w:rPr>
        <w:t>государственных организаций, хозяйственных</w:t>
      </w:r>
      <w:r w:rsidRPr="00CE43EE">
        <w:rPr>
          <w:rFonts w:ascii="Times New Roman" w:eastAsia="Times New Roman" w:hAnsi="Times New Roman" w:cs="Times New Roman"/>
          <w:iCs/>
          <w:color w:val="000000"/>
        </w:rPr>
        <w:t xml:space="preserve"> обществ,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в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которых Республика Беларусь либо административно-территориальная единица обладает акциями (долями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в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уставных фондах) в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размере более 50 процентов,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ресурсах республиканского центра обработки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данных и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E43EE">
        <w:rPr>
          <w:rFonts w:ascii="Times New Roman" w:eastAsia="Times New Roman" w:hAnsi="Times New Roman" w:cs="Times New Roman"/>
          <w:iCs/>
          <w:color w:val="000000"/>
        </w:rPr>
        <w:t>(или) республиканской платформы</w:t>
      </w:r>
      <w:r>
        <w:rPr>
          <w:rFonts w:ascii="Times New Roman" w:eastAsia="Times New Roman" w:hAnsi="Times New Roman" w:cs="Times New Roman"/>
          <w:iCs/>
          <w:color w:val="000000"/>
        </w:rPr>
        <w:t>, утв. постановлением Совета министров Республики Беларусь от 31.03.2021 № 182.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E"/>
    <w:rsid w:val="002D7553"/>
    <w:rsid w:val="003F5B55"/>
    <w:rsid w:val="007767FF"/>
    <w:rsid w:val="00AC608E"/>
    <w:rsid w:val="00C359BB"/>
    <w:rsid w:val="00C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F974"/>
  <w15:chartTrackingRefBased/>
  <w15:docId w15:val="{3DB81E7F-08DF-48E1-AC59-482DB07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C608E"/>
    <w:rPr>
      <w:color w:val="0000FF"/>
      <w:u w:val="single"/>
    </w:rPr>
  </w:style>
  <w:style w:type="paragraph" w:customStyle="1" w:styleId="titlep">
    <w:name w:val="titlep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AC608E"/>
  </w:style>
  <w:style w:type="paragraph" w:customStyle="1" w:styleId="point">
    <w:name w:val="point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AC608E"/>
  </w:style>
  <w:style w:type="character" w:styleId="HTML">
    <w:name w:val="HTML Acronym"/>
    <w:basedOn w:val="a0"/>
    <w:uiPriority w:val="99"/>
    <w:semiHidden/>
    <w:unhideWhenUsed/>
    <w:rsid w:val="00AC608E"/>
  </w:style>
  <w:style w:type="character" w:customStyle="1" w:styleId="promulgator">
    <w:name w:val="promulgator"/>
    <w:basedOn w:val="a0"/>
    <w:rsid w:val="00AC608E"/>
  </w:style>
  <w:style w:type="character" w:customStyle="1" w:styleId="datepr">
    <w:name w:val="datepr"/>
    <w:basedOn w:val="a0"/>
    <w:rsid w:val="00AC608E"/>
  </w:style>
  <w:style w:type="character" w:customStyle="1" w:styleId="number">
    <w:name w:val="number"/>
    <w:basedOn w:val="a0"/>
    <w:rsid w:val="00AC608E"/>
  </w:style>
  <w:style w:type="paragraph" w:customStyle="1" w:styleId="titlencpi">
    <w:name w:val="titlencpi"/>
    <w:basedOn w:val="a"/>
    <w:rsid w:val="00A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unhideWhenUsed/>
    <w:rsid w:val="00CE43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43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3595&amp;f=%EF%EE%F1%F2%E0%ED%EE%E2%EB%E5%ED%E8%E5+%F1%EE%E2%E5%F2%E0+%EC%E8%ED%E8%F1%F2%F0%EE%E2+%F0%E5%F1%EF%F3%E1%EB%E8%EA%E8+%E1%E5%EB%E0%F0%F3%F1%FC+%EE%F2+31+%EC%E0%F0%F2%E0+2021+%B9+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BFF2-FA45-4C5F-96BF-4FC16281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2022-03-10T15:43:00Z</dcterms:created>
  <dcterms:modified xsi:type="dcterms:W3CDTF">2022-03-17T20:33:00Z</dcterms:modified>
</cp:coreProperties>
</file>